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6803" w:rsidRPr="00ED1F04" w:rsidRDefault="001E6803" w:rsidP="001E6803">
      <w:pPr>
        <w:rPr>
          <w:b/>
          <w:sz w:val="40"/>
          <w:szCs w:val="40"/>
          <w:lang w:val="en-US"/>
        </w:rPr>
      </w:pPr>
      <w:proofErr w:type="gramStart"/>
      <w:r>
        <w:rPr>
          <w:b/>
          <w:sz w:val="36"/>
          <w:szCs w:val="36"/>
          <w:lang w:val="en-US"/>
        </w:rPr>
        <w:t>TIRASEMTIV</w:t>
      </w:r>
      <w:r w:rsidRPr="001E6803">
        <w:rPr>
          <w:b/>
          <w:sz w:val="18"/>
          <w:szCs w:val="18"/>
          <w:lang w:val="en-US"/>
        </w:rPr>
        <w:t>(</w:t>
      </w:r>
      <w:proofErr w:type="gramEnd"/>
      <w:r w:rsidRPr="001E6803">
        <w:rPr>
          <w:b/>
          <w:sz w:val="18"/>
          <w:szCs w:val="18"/>
          <w:lang w:val="en-US"/>
        </w:rPr>
        <w:t>formerly CK-2017357)</w:t>
      </w:r>
      <w:r>
        <w:rPr>
          <w:b/>
          <w:sz w:val="36"/>
          <w:szCs w:val="36"/>
          <w:lang w:val="en-US"/>
        </w:rPr>
        <w:t xml:space="preserve"> </w:t>
      </w:r>
      <w:r>
        <w:rPr>
          <w:b/>
          <w:sz w:val="36"/>
          <w:szCs w:val="36"/>
          <w:lang w:val="en-US"/>
        </w:rPr>
        <w:t>Press release d</w:t>
      </w:r>
      <w:r w:rsidRPr="00ED1F04">
        <w:rPr>
          <w:b/>
          <w:sz w:val="40"/>
          <w:szCs w:val="40"/>
          <w:lang w:val="en-US"/>
        </w:rPr>
        <w:t>e</w:t>
      </w:r>
      <w:r>
        <w:rPr>
          <w:b/>
          <w:sz w:val="40"/>
          <w:szCs w:val="40"/>
          <w:lang w:val="en-US"/>
        </w:rPr>
        <w:t xml:space="preserve"> </w:t>
      </w:r>
      <w:r>
        <w:rPr>
          <w:b/>
          <w:sz w:val="40"/>
          <w:szCs w:val="40"/>
          <w:lang w:val="en-US"/>
        </w:rPr>
        <w:t>Nov</w:t>
      </w:r>
      <w:r w:rsidRPr="00ED1F04">
        <w:rPr>
          <w:b/>
          <w:sz w:val="40"/>
          <w:szCs w:val="40"/>
          <w:lang w:val="en-US"/>
        </w:rPr>
        <w:t xml:space="preserve">ember </w:t>
      </w:r>
      <w:r>
        <w:rPr>
          <w:b/>
          <w:sz w:val="40"/>
          <w:szCs w:val="40"/>
          <w:lang w:val="en-US"/>
        </w:rPr>
        <w:t>26</w:t>
      </w:r>
      <w:r w:rsidRPr="00ED1F04">
        <w:rPr>
          <w:b/>
          <w:sz w:val="40"/>
          <w:szCs w:val="40"/>
          <w:lang w:val="en-US"/>
        </w:rPr>
        <w:t>, 2012</w:t>
      </w:r>
    </w:p>
    <w:p w:rsidR="004D4646" w:rsidRPr="004D4646" w:rsidRDefault="004D4646" w:rsidP="004D4646">
      <w:pPr>
        <w:rPr>
          <w:lang w:val="en-US"/>
        </w:rPr>
      </w:pPr>
      <w:r w:rsidRPr="004D4646">
        <w:rPr>
          <w:lang w:val="en-US"/>
        </w:rPr>
        <w:t>SCIENTIFIC AND MEDICAL PUBLICATIONS</w:t>
      </w:r>
    </w:p>
    <w:p w:rsidR="004D4646" w:rsidRPr="004D4646" w:rsidRDefault="004D4646" w:rsidP="004D4646">
      <w:pPr>
        <w:rPr>
          <w:lang w:val="en-US"/>
        </w:rPr>
      </w:pPr>
      <w:r w:rsidRPr="004D4646">
        <w:rPr>
          <w:lang w:val="en-US"/>
        </w:rPr>
        <w:t xml:space="preserve">Related </w:t>
      </w:r>
      <w:proofErr w:type="gramStart"/>
      <w:r w:rsidRPr="004D4646">
        <w:rPr>
          <w:lang w:val="en-US"/>
        </w:rPr>
        <w:t>Links</w:t>
      </w:r>
      <w:r w:rsidR="001E6803">
        <w:rPr>
          <w:lang w:val="en-US"/>
        </w:rPr>
        <w:t xml:space="preserve">  </w:t>
      </w:r>
      <w:r w:rsidRPr="004D4646">
        <w:rPr>
          <w:lang w:val="en-US"/>
        </w:rPr>
        <w:t>Therapeutic</w:t>
      </w:r>
      <w:proofErr w:type="gramEnd"/>
      <w:r w:rsidRPr="004D4646">
        <w:rPr>
          <w:lang w:val="en-US"/>
        </w:rPr>
        <w:t xml:space="preserve"> Programs</w:t>
      </w:r>
      <w:r w:rsidR="001E6803">
        <w:rPr>
          <w:lang w:val="en-US"/>
        </w:rPr>
        <w:t xml:space="preserve">  </w:t>
      </w:r>
      <w:r w:rsidRPr="004D4646">
        <w:rPr>
          <w:lang w:val="en-US"/>
        </w:rPr>
        <w:t>Scientific and Medical Publications</w:t>
      </w:r>
      <w:r w:rsidR="001E6803">
        <w:rPr>
          <w:lang w:val="en-US"/>
        </w:rPr>
        <w:t xml:space="preserve">  </w:t>
      </w:r>
      <w:r w:rsidRPr="004D4646">
        <w:rPr>
          <w:lang w:val="en-US"/>
        </w:rPr>
        <w:t>Our Research</w:t>
      </w:r>
    </w:p>
    <w:p w:rsidR="004D4646" w:rsidRPr="004D4646" w:rsidRDefault="004D4646" w:rsidP="004D4646">
      <w:pPr>
        <w:rPr>
          <w:lang w:val="en-US"/>
        </w:rPr>
      </w:pPr>
      <w:r w:rsidRPr="004D4646">
        <w:rPr>
          <w:lang w:val="en-US"/>
        </w:rPr>
        <w:t>CYTOKINETICS ANNOUNCES POSITIVE DATA FROM A PHASE IIA CLINICAL TRIAL OF TIRASEMTIV IN PATIENTS WITH MYASTHENIA GRAVIS</w:t>
      </w:r>
    </w:p>
    <w:p w:rsidR="004D4646" w:rsidRPr="004D4646" w:rsidRDefault="004D4646" w:rsidP="004D4646">
      <w:pPr>
        <w:rPr>
          <w:lang w:val="en-US"/>
        </w:rPr>
      </w:pPr>
      <w:r w:rsidRPr="004D4646">
        <w:rPr>
          <w:lang w:val="en-US"/>
        </w:rPr>
        <w:t xml:space="preserve">Myasthenia Gravis Is the Third Disease in which Single Doses of </w:t>
      </w:r>
      <w:proofErr w:type="spellStart"/>
      <w:r w:rsidRPr="004D4646">
        <w:rPr>
          <w:lang w:val="en-US"/>
        </w:rPr>
        <w:t>Tirasemtiv</w:t>
      </w:r>
      <w:proofErr w:type="spellEnd"/>
      <w:r w:rsidRPr="004D4646">
        <w:rPr>
          <w:lang w:val="en-US"/>
        </w:rPr>
        <w:t xml:space="preserve"> Have Produced Potentially Clinically Meaningful </w:t>
      </w:r>
      <w:proofErr w:type="spellStart"/>
      <w:r w:rsidRPr="004D4646">
        <w:rPr>
          <w:lang w:val="en-US"/>
        </w:rPr>
        <w:t>Pharmacodynamic</w:t>
      </w:r>
      <w:proofErr w:type="spellEnd"/>
      <w:r w:rsidRPr="004D4646">
        <w:rPr>
          <w:lang w:val="en-US"/>
        </w:rPr>
        <w:t xml:space="preserve"> Effects in Phase II Trials</w:t>
      </w:r>
    </w:p>
    <w:p w:rsidR="004D4646" w:rsidRPr="004D4646" w:rsidRDefault="004D4646" w:rsidP="004D4646">
      <w:pPr>
        <w:rPr>
          <w:lang w:val="en-US"/>
        </w:rPr>
      </w:pPr>
      <w:r w:rsidRPr="004D4646">
        <w:rPr>
          <w:lang w:val="en-US"/>
        </w:rPr>
        <w:t>South San Francisco, CA - November 26, 2012</w:t>
      </w:r>
    </w:p>
    <w:p w:rsidR="004D4646" w:rsidRPr="004D4646" w:rsidRDefault="004D4646" w:rsidP="004D4646">
      <w:pPr>
        <w:rPr>
          <w:lang w:val="en-US"/>
        </w:rPr>
      </w:pPr>
      <w:proofErr w:type="spellStart"/>
      <w:r w:rsidRPr="004D4646">
        <w:rPr>
          <w:lang w:val="en-US"/>
        </w:rPr>
        <w:t>Cytokinetics</w:t>
      </w:r>
      <w:proofErr w:type="spellEnd"/>
      <w:r w:rsidRPr="004D4646">
        <w:rPr>
          <w:lang w:val="en-US"/>
        </w:rPr>
        <w:t>, Incorporated (</w:t>
      </w:r>
      <w:proofErr w:type="spellStart"/>
      <w:r w:rsidRPr="004D4646">
        <w:rPr>
          <w:lang w:val="en-US"/>
        </w:rPr>
        <w:t>Nasdaq</w:t>
      </w:r>
      <w:proofErr w:type="spellEnd"/>
      <w:r w:rsidRPr="004D4646">
        <w:rPr>
          <w:lang w:val="en-US"/>
        </w:rPr>
        <w:t xml:space="preserve">: CYTK) today announced positive data from a recently completed Phase </w:t>
      </w:r>
      <w:proofErr w:type="spellStart"/>
      <w:r w:rsidRPr="004D4646">
        <w:rPr>
          <w:lang w:val="en-US"/>
        </w:rPr>
        <w:t>IIa</w:t>
      </w:r>
      <w:proofErr w:type="spellEnd"/>
      <w:r w:rsidRPr="004D4646">
        <w:rPr>
          <w:lang w:val="en-US"/>
        </w:rPr>
        <w:t xml:space="preserve"> “Evidence of Effect” clinical trial of </w:t>
      </w:r>
      <w:proofErr w:type="spellStart"/>
      <w:r w:rsidRPr="004D4646">
        <w:rPr>
          <w:lang w:val="en-US"/>
        </w:rPr>
        <w:t>tirasemtiv</w:t>
      </w:r>
      <w:proofErr w:type="spellEnd"/>
      <w:r w:rsidRPr="004D4646">
        <w:rPr>
          <w:lang w:val="en-US"/>
        </w:rPr>
        <w:t xml:space="preserve"> in patients with generalized myasthenia gravis (MG). </w:t>
      </w:r>
      <w:proofErr w:type="spellStart"/>
      <w:r w:rsidRPr="004D4646">
        <w:rPr>
          <w:lang w:val="en-US"/>
        </w:rPr>
        <w:t>Tirasemtiv</w:t>
      </w:r>
      <w:proofErr w:type="spellEnd"/>
      <w:r w:rsidRPr="004D4646">
        <w:rPr>
          <w:lang w:val="en-US"/>
        </w:rPr>
        <w:t xml:space="preserve"> selectively activates the fast skeletal muscle troponin complex by increasing its sensitivity to calcium thereby increasing skeletal muscle force in response to neuronal input and delaying the onset and reducing the degree of muscle fatigue. </w:t>
      </w:r>
      <w:proofErr w:type="spellStart"/>
      <w:r w:rsidRPr="004D4646">
        <w:rPr>
          <w:lang w:val="en-US"/>
        </w:rPr>
        <w:t>Tirasemtiv</w:t>
      </w:r>
      <w:proofErr w:type="spellEnd"/>
      <w:r w:rsidRPr="004D4646">
        <w:rPr>
          <w:lang w:val="en-US"/>
        </w:rPr>
        <w:t xml:space="preserve">, the lead drug candidate from the company’s skeletal muscle contractility program, is being evaluated as a potential treatment for amyotrophic lateral sclerosis (ALS) in BENEFIT-ALS, an international Phase </w:t>
      </w:r>
      <w:proofErr w:type="spellStart"/>
      <w:r w:rsidRPr="004D4646">
        <w:rPr>
          <w:lang w:val="en-US"/>
        </w:rPr>
        <w:t>IIb</w:t>
      </w:r>
      <w:proofErr w:type="spellEnd"/>
      <w:r w:rsidRPr="004D4646">
        <w:rPr>
          <w:lang w:val="en-US"/>
        </w:rPr>
        <w:t xml:space="preserve"> clinical trial that is now enrolling patients. </w:t>
      </w:r>
    </w:p>
    <w:p w:rsidR="004D4646" w:rsidRPr="004D4646" w:rsidRDefault="004D4646" w:rsidP="004D4646">
      <w:pPr>
        <w:rPr>
          <w:lang w:val="en-US"/>
        </w:rPr>
      </w:pPr>
      <w:r w:rsidRPr="004D4646">
        <w:rPr>
          <w:lang w:val="en-US"/>
        </w:rPr>
        <w:t xml:space="preserve">Phase </w:t>
      </w:r>
      <w:proofErr w:type="spellStart"/>
      <w:r w:rsidRPr="004D4646">
        <w:rPr>
          <w:lang w:val="en-US"/>
        </w:rPr>
        <w:t>IIa</w:t>
      </w:r>
      <w:proofErr w:type="spellEnd"/>
      <w:r w:rsidRPr="004D4646">
        <w:rPr>
          <w:lang w:val="en-US"/>
        </w:rPr>
        <w:t xml:space="preserve"> Clinical Trial in Patients with Myasthenia Gravis: Design and Results</w:t>
      </w:r>
    </w:p>
    <w:p w:rsidR="004D4646" w:rsidRPr="004D4646" w:rsidRDefault="004D4646" w:rsidP="004D4646">
      <w:pPr>
        <w:rPr>
          <w:lang w:val="en-US"/>
        </w:rPr>
      </w:pPr>
      <w:r w:rsidRPr="004D4646">
        <w:rPr>
          <w:lang w:val="en-US"/>
        </w:rPr>
        <w:t xml:space="preserve">This Phase </w:t>
      </w:r>
      <w:proofErr w:type="spellStart"/>
      <w:r w:rsidRPr="004D4646">
        <w:rPr>
          <w:lang w:val="en-US"/>
        </w:rPr>
        <w:t>IIa</w:t>
      </w:r>
      <w:proofErr w:type="spellEnd"/>
      <w:r w:rsidRPr="004D4646">
        <w:rPr>
          <w:lang w:val="en-US"/>
        </w:rPr>
        <w:t xml:space="preserve"> Evidence of Effect clinical trial, known as CY 4023, was a double-blind, randomized, three-period crossover, placebo-controlled, pharmacokinetic and </w:t>
      </w:r>
      <w:proofErr w:type="spellStart"/>
      <w:r w:rsidRPr="004D4646">
        <w:rPr>
          <w:lang w:val="en-US"/>
        </w:rPr>
        <w:t>pharmacodynamic</w:t>
      </w:r>
      <w:proofErr w:type="spellEnd"/>
      <w:r w:rsidRPr="004D4646">
        <w:rPr>
          <w:lang w:val="en-US"/>
        </w:rPr>
        <w:t xml:space="preserve"> study of </w:t>
      </w:r>
      <w:proofErr w:type="spellStart"/>
      <w:r w:rsidRPr="004D4646">
        <w:rPr>
          <w:lang w:val="en-US"/>
        </w:rPr>
        <w:t>tirasemtiv</w:t>
      </w:r>
      <w:proofErr w:type="spellEnd"/>
      <w:r w:rsidRPr="004D4646">
        <w:rPr>
          <w:lang w:val="en-US"/>
        </w:rPr>
        <w:t xml:space="preserve"> in patients with generalized MG. Patients enrolled in CY 4023 received single, oral, double-blind doses of placebo, 250 mg, and 500 mg of </w:t>
      </w:r>
      <w:proofErr w:type="spellStart"/>
      <w:r w:rsidRPr="004D4646">
        <w:rPr>
          <w:lang w:val="en-US"/>
        </w:rPr>
        <w:t>tirasemtiv</w:t>
      </w:r>
      <w:proofErr w:type="spellEnd"/>
      <w:r w:rsidRPr="004D4646">
        <w:rPr>
          <w:lang w:val="en-US"/>
        </w:rPr>
        <w:t xml:space="preserve"> in random order and approximately one week apart. The main objectives of this trial were to assess the effects of </w:t>
      </w:r>
      <w:proofErr w:type="spellStart"/>
      <w:r w:rsidRPr="004D4646">
        <w:rPr>
          <w:lang w:val="en-US"/>
        </w:rPr>
        <w:t>tirasemtiv</w:t>
      </w:r>
      <w:proofErr w:type="spellEnd"/>
      <w:r w:rsidRPr="004D4646">
        <w:rPr>
          <w:lang w:val="en-US"/>
        </w:rPr>
        <w:t xml:space="preserve"> on various measures of muscle strength, muscle fatigue and pulmonary function. Since CY 4023 was a hypothesis-generating trial, no single primary efficacy endpoint was pre-specified. </w:t>
      </w:r>
    </w:p>
    <w:p w:rsidR="004D4646" w:rsidRPr="004D4646" w:rsidRDefault="004D4646" w:rsidP="004D4646">
      <w:pPr>
        <w:rPr>
          <w:lang w:val="en-US"/>
        </w:rPr>
      </w:pPr>
      <w:r w:rsidRPr="004D4646">
        <w:rPr>
          <w:lang w:val="en-US"/>
        </w:rPr>
        <w:t xml:space="preserve">In CY 4023, at six hours after dosing, improvements (i.e., decreases) in the Quantitative MG score (QMG) were related to the </w:t>
      </w:r>
      <w:proofErr w:type="spellStart"/>
      <w:r w:rsidRPr="004D4646">
        <w:rPr>
          <w:lang w:val="en-US"/>
        </w:rPr>
        <w:t>tirasemtiv</w:t>
      </w:r>
      <w:proofErr w:type="spellEnd"/>
      <w:r w:rsidRPr="004D4646">
        <w:rPr>
          <w:lang w:val="en-US"/>
        </w:rPr>
        <w:t xml:space="preserve"> dose in a statistical significant manner (-0.49 QMG points per 250 mg; p = 0.02). The QMG is a validated index of disease severity that is often employed as a primary endpoint in clinical trials of patients with MG. In addition, decreases in certain components of the QMG and their relationships to dose were statistically significant or borderline significant. Also at six hours after dosing in CY 4023, increases in the percent predicted forced vital capacity were statistically significantly related to the dose level of </w:t>
      </w:r>
      <w:proofErr w:type="spellStart"/>
      <w:r w:rsidRPr="004D4646">
        <w:rPr>
          <w:lang w:val="en-US"/>
        </w:rPr>
        <w:t>tirasemtiv</w:t>
      </w:r>
      <w:proofErr w:type="spellEnd"/>
      <w:r w:rsidRPr="004D4646">
        <w:rPr>
          <w:lang w:val="en-US"/>
        </w:rPr>
        <w:t xml:space="preserve"> (2.2% per 250 mg; p = 0.04), as were the individual comparisons of each dose level of </w:t>
      </w:r>
      <w:proofErr w:type="spellStart"/>
      <w:r w:rsidRPr="004D4646">
        <w:rPr>
          <w:lang w:val="en-US"/>
        </w:rPr>
        <w:t>tirasemtiv</w:t>
      </w:r>
      <w:proofErr w:type="spellEnd"/>
      <w:r w:rsidRPr="004D4646">
        <w:rPr>
          <w:lang w:val="en-US"/>
        </w:rPr>
        <w:t xml:space="preserve"> versus placebo. Pending further analyses, more complete results from CY 4023 are expected to be submitted for public presentation at an upcoming clinical conference.</w:t>
      </w:r>
    </w:p>
    <w:p w:rsidR="004D4646" w:rsidRPr="004D4646" w:rsidRDefault="004D4646" w:rsidP="004D4646">
      <w:pPr>
        <w:rPr>
          <w:lang w:val="en-US"/>
        </w:rPr>
      </w:pPr>
      <w:r w:rsidRPr="004D4646">
        <w:rPr>
          <w:lang w:val="en-US"/>
        </w:rPr>
        <w:t xml:space="preserve">Both the 250 mg and 500 mg single oral doses of </w:t>
      </w:r>
      <w:proofErr w:type="spellStart"/>
      <w:r w:rsidRPr="004D4646">
        <w:rPr>
          <w:lang w:val="en-US"/>
        </w:rPr>
        <w:t>tirasemtiv</w:t>
      </w:r>
      <w:proofErr w:type="spellEnd"/>
      <w:r w:rsidRPr="004D4646">
        <w:rPr>
          <w:lang w:val="en-US"/>
        </w:rPr>
        <w:t xml:space="preserve"> studied in this Phase </w:t>
      </w:r>
      <w:proofErr w:type="spellStart"/>
      <w:r w:rsidRPr="004D4646">
        <w:rPr>
          <w:lang w:val="en-US"/>
        </w:rPr>
        <w:t>IIa</w:t>
      </w:r>
      <w:proofErr w:type="spellEnd"/>
      <w:r w:rsidRPr="004D4646">
        <w:rPr>
          <w:lang w:val="en-US"/>
        </w:rPr>
        <w:t xml:space="preserve"> clinical trial were well-tolerated by the 32 patients enrolled in CY 4023; there were no premature terminations and no serious adverse events were reported. The most commonly reported adverse event was dizziness which increased in frequency with dose and was reported as mild in all but one case that was classified as moderate. </w:t>
      </w:r>
    </w:p>
    <w:p w:rsidR="004D4646" w:rsidRPr="004D4646" w:rsidRDefault="004D4646" w:rsidP="004D4646">
      <w:pPr>
        <w:rPr>
          <w:lang w:val="en-US"/>
        </w:rPr>
      </w:pPr>
      <w:r w:rsidRPr="004D4646">
        <w:rPr>
          <w:lang w:val="en-US"/>
        </w:rPr>
        <w:lastRenderedPageBreak/>
        <w:t xml:space="preserve">“This study provides clear evidence of a </w:t>
      </w:r>
      <w:proofErr w:type="spellStart"/>
      <w:r w:rsidRPr="004D4646">
        <w:rPr>
          <w:lang w:val="en-US"/>
        </w:rPr>
        <w:t>pharmacodynamic</w:t>
      </w:r>
      <w:proofErr w:type="spellEnd"/>
      <w:r w:rsidRPr="004D4646">
        <w:rPr>
          <w:lang w:val="en-US"/>
        </w:rPr>
        <w:t xml:space="preserve"> effect of </w:t>
      </w:r>
      <w:proofErr w:type="spellStart"/>
      <w:r w:rsidRPr="004D4646">
        <w:rPr>
          <w:lang w:val="en-US"/>
        </w:rPr>
        <w:t>tirasemtiv</w:t>
      </w:r>
      <w:proofErr w:type="spellEnd"/>
      <w:r w:rsidRPr="004D4646">
        <w:rPr>
          <w:lang w:val="en-US"/>
        </w:rPr>
        <w:t xml:space="preserve"> to increase skeletal muscle performance and reduce fatigue in patients with generalized myasthenia gravis,” stated Donald B. Sanders, MD, Professor, Division of Neurology and Founder of the Duke Myasthenia Gravis Clinic and Chair, </w:t>
      </w:r>
      <w:proofErr w:type="spellStart"/>
      <w:r w:rsidRPr="004D4646">
        <w:rPr>
          <w:lang w:val="en-US"/>
        </w:rPr>
        <w:t>Tirasemtiv</w:t>
      </w:r>
      <w:proofErr w:type="spellEnd"/>
      <w:r w:rsidRPr="004D4646">
        <w:rPr>
          <w:lang w:val="en-US"/>
        </w:rPr>
        <w:t xml:space="preserve"> in Myasthenia Gravis Study Group. “This Phase </w:t>
      </w:r>
      <w:proofErr w:type="spellStart"/>
      <w:r w:rsidRPr="004D4646">
        <w:rPr>
          <w:lang w:val="en-US"/>
        </w:rPr>
        <w:t>IIa</w:t>
      </w:r>
      <w:proofErr w:type="spellEnd"/>
      <w:r w:rsidRPr="004D4646">
        <w:rPr>
          <w:lang w:val="en-US"/>
        </w:rPr>
        <w:t xml:space="preserve"> clinical trial represents a rigorous evaluation of the novel mechanism of action of </w:t>
      </w:r>
      <w:proofErr w:type="spellStart"/>
      <w:r w:rsidRPr="004D4646">
        <w:rPr>
          <w:lang w:val="en-US"/>
        </w:rPr>
        <w:t>tirasemtiv</w:t>
      </w:r>
      <w:proofErr w:type="spellEnd"/>
      <w:r w:rsidRPr="004D4646">
        <w:rPr>
          <w:lang w:val="en-US"/>
        </w:rPr>
        <w:t xml:space="preserve"> in this disease population; these data suggest that </w:t>
      </w:r>
      <w:proofErr w:type="spellStart"/>
      <w:r w:rsidRPr="004D4646">
        <w:rPr>
          <w:lang w:val="en-US"/>
        </w:rPr>
        <w:t>tirasemtiv</w:t>
      </w:r>
      <w:proofErr w:type="spellEnd"/>
      <w:r w:rsidRPr="004D4646">
        <w:rPr>
          <w:lang w:val="en-US"/>
        </w:rPr>
        <w:t xml:space="preserve"> may have the potential to meaningfully improve the lives of patients with myasthenia gravis and other neuromuscular diseases.” </w:t>
      </w:r>
    </w:p>
    <w:p w:rsidR="004D4646" w:rsidRPr="004D4646" w:rsidRDefault="004D4646" w:rsidP="004D4646">
      <w:pPr>
        <w:rPr>
          <w:lang w:val="en-US"/>
        </w:rPr>
      </w:pPr>
      <w:r w:rsidRPr="004D4646">
        <w:rPr>
          <w:lang w:val="en-US"/>
        </w:rPr>
        <w:t xml:space="preserve">“We have now completed Evidence-of-Effect studies of </w:t>
      </w:r>
      <w:proofErr w:type="spellStart"/>
      <w:r w:rsidRPr="004D4646">
        <w:rPr>
          <w:lang w:val="en-US"/>
        </w:rPr>
        <w:t>tirasemtiv</w:t>
      </w:r>
      <w:proofErr w:type="spellEnd"/>
      <w:r w:rsidRPr="004D4646">
        <w:rPr>
          <w:lang w:val="en-US"/>
        </w:rPr>
        <w:t xml:space="preserve"> in three different diseases, all of which involve impaired muscle function. In each one, single doses of </w:t>
      </w:r>
      <w:proofErr w:type="spellStart"/>
      <w:r w:rsidRPr="004D4646">
        <w:rPr>
          <w:lang w:val="en-US"/>
        </w:rPr>
        <w:t>tirasemtiv</w:t>
      </w:r>
      <w:proofErr w:type="spellEnd"/>
      <w:r w:rsidRPr="004D4646">
        <w:rPr>
          <w:lang w:val="en-US"/>
        </w:rPr>
        <w:t xml:space="preserve"> appeared to be well-tolerated and produced potentially clinically meaningful </w:t>
      </w:r>
      <w:proofErr w:type="spellStart"/>
      <w:r w:rsidRPr="004D4646">
        <w:rPr>
          <w:lang w:val="en-US"/>
        </w:rPr>
        <w:t>pharmacodynamic</w:t>
      </w:r>
      <w:proofErr w:type="spellEnd"/>
      <w:r w:rsidRPr="004D4646">
        <w:rPr>
          <w:lang w:val="en-US"/>
        </w:rPr>
        <w:t xml:space="preserve"> effects,” stated Andrew A. Wolff, MD, FACC, </w:t>
      </w:r>
      <w:proofErr w:type="spellStart"/>
      <w:r w:rsidRPr="004D4646">
        <w:rPr>
          <w:lang w:val="en-US"/>
        </w:rPr>
        <w:t>Cytokinetics</w:t>
      </w:r>
      <w:proofErr w:type="spellEnd"/>
      <w:r w:rsidRPr="004D4646">
        <w:rPr>
          <w:lang w:val="en-US"/>
        </w:rPr>
        <w:t xml:space="preserve">’ Senior Vice President of Clinical Research and Development and Chief Medical Officer. “While </w:t>
      </w:r>
      <w:proofErr w:type="spellStart"/>
      <w:r w:rsidRPr="004D4646">
        <w:rPr>
          <w:lang w:val="en-US"/>
        </w:rPr>
        <w:t>Cytokinetics</w:t>
      </w:r>
      <w:proofErr w:type="spellEnd"/>
      <w:r w:rsidRPr="004D4646">
        <w:rPr>
          <w:lang w:val="en-US"/>
        </w:rPr>
        <w:t>’ current focus is the rapid completion of BENEFIT-ALS, we believe these new results in patients with MG provide further validation of the potential therapeutic utility of fast skeletal muscle troponin activators across a broad spectrum of diseases characterized by muscle weakness or fatigue.”</w:t>
      </w:r>
    </w:p>
    <w:p w:rsidR="004D4646" w:rsidRPr="004D4646" w:rsidRDefault="004D4646" w:rsidP="004D4646">
      <w:pPr>
        <w:rPr>
          <w:lang w:val="en-US"/>
        </w:rPr>
      </w:pPr>
      <w:proofErr w:type="spellStart"/>
      <w:r w:rsidRPr="004D4646">
        <w:rPr>
          <w:lang w:val="en-US"/>
        </w:rPr>
        <w:t>Cytokinetics</w:t>
      </w:r>
      <w:proofErr w:type="spellEnd"/>
      <w:r w:rsidRPr="004D4646">
        <w:rPr>
          <w:lang w:val="en-US"/>
        </w:rPr>
        <w:t xml:space="preserve"> has been awarded $3.5 million in grants (Award Number RC3NS070670) from the National Institute of Neurological Disorders and Stroke (NINDS) to fund research and development of </w:t>
      </w:r>
      <w:proofErr w:type="spellStart"/>
      <w:r w:rsidRPr="004D4646">
        <w:rPr>
          <w:lang w:val="en-US"/>
        </w:rPr>
        <w:t>tirasemtiv</w:t>
      </w:r>
      <w:proofErr w:type="spellEnd"/>
      <w:r w:rsidRPr="004D4646">
        <w:rPr>
          <w:lang w:val="en-US"/>
        </w:rPr>
        <w:t xml:space="preserve"> in MG. Through September 30, 2012, </w:t>
      </w:r>
      <w:proofErr w:type="spellStart"/>
      <w:r w:rsidRPr="004D4646">
        <w:rPr>
          <w:lang w:val="en-US"/>
        </w:rPr>
        <w:t>Cytokinetics</w:t>
      </w:r>
      <w:proofErr w:type="spellEnd"/>
      <w:r w:rsidRPr="004D4646">
        <w:rPr>
          <w:lang w:val="en-US"/>
        </w:rPr>
        <w:t xml:space="preserve"> has incurred $4.1 million in research and development expense associated with its MG program, and has received $2.9 million or 69% of the program’s funding from NINDS. The content of this press release is solely the responsibility of </w:t>
      </w:r>
      <w:proofErr w:type="spellStart"/>
      <w:r w:rsidRPr="004D4646">
        <w:rPr>
          <w:lang w:val="en-US"/>
        </w:rPr>
        <w:t>Cytokinetics</w:t>
      </w:r>
      <w:proofErr w:type="spellEnd"/>
      <w:r w:rsidRPr="004D4646">
        <w:rPr>
          <w:lang w:val="en-US"/>
        </w:rPr>
        <w:t xml:space="preserve"> and does not necessarily represent the official views of the NINDS or the National Institutes of Health.</w:t>
      </w:r>
    </w:p>
    <w:p w:rsidR="004D4646" w:rsidRPr="004D4646" w:rsidRDefault="004D4646" w:rsidP="004D4646">
      <w:pPr>
        <w:rPr>
          <w:lang w:val="en-US"/>
        </w:rPr>
      </w:pPr>
      <w:r w:rsidRPr="004D4646">
        <w:rPr>
          <w:lang w:val="en-US"/>
        </w:rPr>
        <w:t>Background on Myasthenia Gravis</w:t>
      </w:r>
    </w:p>
    <w:p w:rsidR="004D4646" w:rsidRPr="004D4646" w:rsidRDefault="004D4646" w:rsidP="004D4646">
      <w:pPr>
        <w:rPr>
          <w:lang w:val="en-US"/>
        </w:rPr>
      </w:pPr>
      <w:r w:rsidRPr="004D4646">
        <w:rPr>
          <w:lang w:val="en-US"/>
        </w:rPr>
        <w:t>Myasthenia gravis is a progressive, chronic neuromuscular disease that commonly strikes people between the ages of 40 and 70 and afflicts between 50,000 and 85,000 people in the United States. Approximately 13,600 new cases of myasthenia gravis are diagnosed each year. Myasthenia gravis is an autoimmune disease in which the immune system attacks the junction between nerve and muscle, targeting either the muscle cell’s acetylcholine receptor (which receives signals from the associated nerve cell) or the muscle-specific kinase, a protein that helps to organize acetylcholine receptors on the muscle cell. The cause of myasthenia gravis is unclear. Researchers suspect viruses or bacteria might trigger the autoimmune response; the thymus gland also sometimes seems to play a role in the disease. Symptoms include fatigue and weakness of voluntary muscles, including partial paralysis of eye movements, double vision, droopy eyelids, and weakness and fatigue in neck and jaws with problems in chewing, swallowing and holding up the head. This weakness usually fluctuates each day but tends to spread and progress over the course of a few years, especially if untreated.</w:t>
      </w:r>
    </w:p>
    <w:p w:rsidR="004D4646" w:rsidRPr="004D4646" w:rsidRDefault="004D4646" w:rsidP="004D4646">
      <w:pPr>
        <w:rPr>
          <w:lang w:val="en-US"/>
        </w:rPr>
      </w:pPr>
      <w:r w:rsidRPr="004D4646">
        <w:rPr>
          <w:lang w:val="en-US"/>
        </w:rPr>
        <w:t xml:space="preserve">Development Status of </w:t>
      </w:r>
      <w:proofErr w:type="spellStart"/>
      <w:r w:rsidRPr="004D4646">
        <w:rPr>
          <w:lang w:val="en-US"/>
        </w:rPr>
        <w:t>Tirasemtiv</w:t>
      </w:r>
      <w:proofErr w:type="spellEnd"/>
      <w:r w:rsidRPr="004D4646">
        <w:rPr>
          <w:lang w:val="en-US"/>
        </w:rPr>
        <w:t xml:space="preserve"> </w:t>
      </w:r>
    </w:p>
    <w:p w:rsidR="004D4646" w:rsidRPr="004D4646" w:rsidRDefault="004D4646" w:rsidP="004D4646">
      <w:pPr>
        <w:rPr>
          <w:lang w:val="en-US"/>
        </w:rPr>
      </w:pPr>
      <w:proofErr w:type="spellStart"/>
      <w:r w:rsidRPr="001E6803">
        <w:rPr>
          <w:lang w:val="en-US"/>
        </w:rPr>
        <w:t>Tirasemtiv</w:t>
      </w:r>
      <w:proofErr w:type="spellEnd"/>
      <w:r w:rsidRPr="001E6803">
        <w:rPr>
          <w:lang w:val="en-US"/>
        </w:rPr>
        <w:t xml:space="preserve"> (formerly</w:t>
      </w:r>
      <w:r w:rsidRPr="004D4646">
        <w:rPr>
          <w:lang w:val="en-US"/>
        </w:rPr>
        <w:t xml:space="preserve"> CK-2017357) is currently the subject of a Phase II clinical trials development program and has been granted orphan drug designation and fast track status by the United States Food and Drug Administration and orphan medicinal product designation by the European Medicines Agency for the potential treatment of ALS. </w:t>
      </w:r>
    </w:p>
    <w:p w:rsidR="004D4646" w:rsidRPr="004D4646" w:rsidRDefault="004D4646" w:rsidP="004D4646">
      <w:pPr>
        <w:rPr>
          <w:lang w:val="en-US"/>
        </w:rPr>
      </w:pPr>
      <w:r w:rsidRPr="004D4646">
        <w:rPr>
          <w:lang w:val="en-US"/>
        </w:rPr>
        <w:t xml:space="preserve">In October 2012, </w:t>
      </w:r>
      <w:proofErr w:type="spellStart"/>
      <w:r w:rsidRPr="004D4646">
        <w:rPr>
          <w:lang w:val="en-US"/>
        </w:rPr>
        <w:t>Cytokinetics</w:t>
      </w:r>
      <w:proofErr w:type="spellEnd"/>
      <w:r w:rsidRPr="004D4646">
        <w:rPr>
          <w:lang w:val="en-US"/>
        </w:rPr>
        <w:t xml:space="preserve"> announced that it opened enrollment for BENEFIT-ALS, a Phase </w:t>
      </w:r>
      <w:proofErr w:type="spellStart"/>
      <w:r w:rsidRPr="004D4646">
        <w:rPr>
          <w:lang w:val="en-US"/>
        </w:rPr>
        <w:t>IIb</w:t>
      </w:r>
      <w:proofErr w:type="spellEnd"/>
      <w:r w:rsidRPr="004D4646">
        <w:rPr>
          <w:lang w:val="en-US"/>
        </w:rPr>
        <w:t xml:space="preserve">, multi-national, double-blind, randomized, placebo-controlled clinical trial designed to evaluate the safety, </w:t>
      </w:r>
      <w:r w:rsidRPr="004D4646">
        <w:rPr>
          <w:lang w:val="en-US"/>
        </w:rPr>
        <w:lastRenderedPageBreak/>
        <w:t xml:space="preserve">tolerability and potential efficacy of </w:t>
      </w:r>
      <w:proofErr w:type="spellStart"/>
      <w:r w:rsidRPr="004D4646">
        <w:rPr>
          <w:lang w:val="en-US"/>
        </w:rPr>
        <w:t>tirasemtiv</w:t>
      </w:r>
      <w:proofErr w:type="spellEnd"/>
      <w:r w:rsidRPr="004D4646">
        <w:rPr>
          <w:lang w:val="en-US"/>
        </w:rPr>
        <w:t xml:space="preserve"> in patients with ALS. This trial is designed to enroll approximately 400 patients who will be randomized to 12 weeks of double-blind treatment with </w:t>
      </w:r>
      <w:proofErr w:type="spellStart"/>
      <w:r w:rsidRPr="004D4646">
        <w:rPr>
          <w:lang w:val="en-US"/>
        </w:rPr>
        <w:t>tirasemtiv</w:t>
      </w:r>
      <w:proofErr w:type="spellEnd"/>
      <w:r w:rsidRPr="004D4646">
        <w:rPr>
          <w:lang w:val="en-US"/>
        </w:rPr>
        <w:t xml:space="preserve"> or placebo dosed twice daily. The primary analysis of BENEFIT-ALS will compare the mean change from baseline in the ALS Functional Rating Scale in its revised form (ALSFRS-R) on </w:t>
      </w:r>
      <w:proofErr w:type="spellStart"/>
      <w:r w:rsidRPr="004D4646">
        <w:rPr>
          <w:lang w:val="en-US"/>
        </w:rPr>
        <w:t>tirasemtiv</w:t>
      </w:r>
      <w:proofErr w:type="spellEnd"/>
      <w:r w:rsidRPr="004D4646">
        <w:rPr>
          <w:lang w:val="en-US"/>
        </w:rPr>
        <w:t xml:space="preserve"> versus placebo. Secondary endpoints will include Maximum Voluntary Ventilation (MVV) and other measures of respiratory and skeletal muscle function. </w:t>
      </w:r>
      <w:proofErr w:type="spellStart"/>
      <w:r w:rsidRPr="004D4646">
        <w:rPr>
          <w:lang w:val="en-US"/>
        </w:rPr>
        <w:t>Cytokinetics</w:t>
      </w:r>
      <w:proofErr w:type="spellEnd"/>
      <w:r w:rsidRPr="004D4646">
        <w:rPr>
          <w:lang w:val="en-US"/>
        </w:rPr>
        <w:t xml:space="preserve"> plans to conduct BENEFIT-ALS at over 70 sites across the United States, Canada, and several European countries.</w:t>
      </w:r>
    </w:p>
    <w:p w:rsidR="004D4646" w:rsidRPr="004D4646" w:rsidRDefault="004D4646" w:rsidP="004D4646">
      <w:pPr>
        <w:rPr>
          <w:lang w:val="en-US"/>
        </w:rPr>
      </w:pPr>
      <w:r w:rsidRPr="004D4646">
        <w:rPr>
          <w:lang w:val="en-US"/>
        </w:rPr>
        <w:t xml:space="preserve">Data from two completed randomized, double-blind, placebo-controlled, multiple-dose, Phase II clinical trials were presented at the April 2012 American Academy of Neurology Annual Meeting. In one of these trials, </w:t>
      </w:r>
      <w:proofErr w:type="spellStart"/>
      <w:r w:rsidRPr="004D4646">
        <w:rPr>
          <w:lang w:val="en-US"/>
        </w:rPr>
        <w:t>tirasemtiv</w:t>
      </w:r>
      <w:proofErr w:type="spellEnd"/>
      <w:r w:rsidRPr="004D4646">
        <w:rPr>
          <w:lang w:val="en-US"/>
        </w:rPr>
        <w:t xml:space="preserve"> appeared to be generally safe and well-tolerated when dosed daily for two weeks at 125 mg, 250 mg, or 375 mg, first in a cohort of patients not receiving </w:t>
      </w:r>
      <w:proofErr w:type="spellStart"/>
      <w:r w:rsidRPr="004D4646">
        <w:rPr>
          <w:lang w:val="en-US"/>
        </w:rPr>
        <w:t>riluzole</w:t>
      </w:r>
      <w:proofErr w:type="spellEnd"/>
      <w:r w:rsidRPr="004D4646">
        <w:rPr>
          <w:lang w:val="en-US"/>
        </w:rPr>
        <w:t xml:space="preserve">, then in a cohort of patients receiving </w:t>
      </w:r>
      <w:proofErr w:type="spellStart"/>
      <w:r w:rsidRPr="004D4646">
        <w:rPr>
          <w:lang w:val="en-US"/>
        </w:rPr>
        <w:t>riluzole</w:t>
      </w:r>
      <w:proofErr w:type="spellEnd"/>
      <w:r w:rsidRPr="004D4646">
        <w:rPr>
          <w:lang w:val="en-US"/>
        </w:rPr>
        <w:t xml:space="preserve"> at a reduced dose of 50 mg daily. Adverse events and clinical assessments during treatment with </w:t>
      </w:r>
      <w:proofErr w:type="spellStart"/>
      <w:r w:rsidRPr="004D4646">
        <w:rPr>
          <w:lang w:val="en-US"/>
        </w:rPr>
        <w:t>tirasemtiv</w:t>
      </w:r>
      <w:proofErr w:type="spellEnd"/>
      <w:r w:rsidRPr="004D4646">
        <w:rPr>
          <w:lang w:val="en-US"/>
        </w:rPr>
        <w:t xml:space="preserve"> appeared similar, with or without co-administration of </w:t>
      </w:r>
      <w:proofErr w:type="spellStart"/>
      <w:r w:rsidRPr="004D4646">
        <w:rPr>
          <w:lang w:val="en-US"/>
        </w:rPr>
        <w:t>riluzole</w:t>
      </w:r>
      <w:proofErr w:type="spellEnd"/>
      <w:r w:rsidRPr="004D4646">
        <w:rPr>
          <w:lang w:val="en-US"/>
        </w:rPr>
        <w:t xml:space="preserve">. While the trial was not designed or powered to evaluate statistically the effects of </w:t>
      </w:r>
      <w:proofErr w:type="spellStart"/>
      <w:r w:rsidRPr="004D4646">
        <w:rPr>
          <w:lang w:val="en-US"/>
        </w:rPr>
        <w:t>tirasemtiv</w:t>
      </w:r>
      <w:proofErr w:type="spellEnd"/>
      <w:r w:rsidRPr="004D4646">
        <w:rPr>
          <w:lang w:val="en-US"/>
        </w:rPr>
        <w:t xml:space="preserve"> on the various outcome measures that were assessed during the study, a combined analysis of patients from the two cohorts suggested encouraging trends in the ALSFRS-R and in MVV that appeared dose-related and potentially clinically meaningful in magnitude. In the other Phase II clinical trial, a twice-daily dose titration regimen of </w:t>
      </w:r>
      <w:proofErr w:type="spellStart"/>
      <w:r w:rsidRPr="004D4646">
        <w:rPr>
          <w:lang w:val="en-US"/>
        </w:rPr>
        <w:t>tirasemtiv</w:t>
      </w:r>
      <w:proofErr w:type="spellEnd"/>
      <w:r w:rsidRPr="004D4646">
        <w:rPr>
          <w:lang w:val="en-US"/>
        </w:rPr>
        <w:t xml:space="preserve"> also appeared to be generally safe and well-tolerated. The majority of patients in this trial were titrated successfully to a </w:t>
      </w:r>
      <w:proofErr w:type="spellStart"/>
      <w:r w:rsidRPr="004D4646">
        <w:rPr>
          <w:lang w:val="en-US"/>
        </w:rPr>
        <w:t>tirasemtiv</w:t>
      </w:r>
      <w:proofErr w:type="spellEnd"/>
      <w:r w:rsidRPr="004D4646">
        <w:rPr>
          <w:lang w:val="en-US"/>
        </w:rPr>
        <w:t xml:space="preserve"> dose level of 250 mg twice daily. While this trial also was not designed or powered to evaluate statistically the effects of </w:t>
      </w:r>
      <w:proofErr w:type="spellStart"/>
      <w:r w:rsidRPr="004D4646">
        <w:rPr>
          <w:lang w:val="en-US"/>
        </w:rPr>
        <w:t>tirasemtiv</w:t>
      </w:r>
      <w:proofErr w:type="spellEnd"/>
      <w:r w:rsidRPr="004D4646">
        <w:rPr>
          <w:lang w:val="en-US"/>
        </w:rPr>
        <w:t xml:space="preserve"> on the various outcome measures that were assessed during the study, increases were observed in ALSFRS-R that were similar in direction, and in MVV that were similar in direction and magnitude, to those observed in the aforementioned trial. In addition, in December 2010, data from a Phase </w:t>
      </w:r>
      <w:proofErr w:type="spellStart"/>
      <w:r w:rsidRPr="004D4646">
        <w:rPr>
          <w:lang w:val="en-US"/>
        </w:rPr>
        <w:t>IIa</w:t>
      </w:r>
      <w:proofErr w:type="spellEnd"/>
      <w:r w:rsidRPr="004D4646">
        <w:rPr>
          <w:lang w:val="en-US"/>
        </w:rPr>
        <w:t xml:space="preserve"> clinical trial evaluating single doses of </w:t>
      </w:r>
      <w:proofErr w:type="spellStart"/>
      <w:r w:rsidRPr="004D4646">
        <w:rPr>
          <w:lang w:val="en-US"/>
        </w:rPr>
        <w:t>tirasemtiv</w:t>
      </w:r>
      <w:proofErr w:type="spellEnd"/>
      <w:r w:rsidRPr="004D4646">
        <w:rPr>
          <w:lang w:val="en-US"/>
        </w:rPr>
        <w:t xml:space="preserve"> were presented at the 21st International Symposium on ALS and Motor </w:t>
      </w:r>
      <w:proofErr w:type="spellStart"/>
      <w:r w:rsidRPr="004D4646">
        <w:rPr>
          <w:lang w:val="en-US"/>
        </w:rPr>
        <w:t>Neurone</w:t>
      </w:r>
      <w:proofErr w:type="spellEnd"/>
      <w:r w:rsidRPr="004D4646">
        <w:rPr>
          <w:lang w:val="en-US"/>
        </w:rPr>
        <w:t xml:space="preserve"> Diseases. In all three of these Phase II clinical trials, </w:t>
      </w:r>
      <w:proofErr w:type="spellStart"/>
      <w:r w:rsidRPr="004D4646">
        <w:rPr>
          <w:lang w:val="en-US"/>
        </w:rPr>
        <w:t>tirasemtiv</w:t>
      </w:r>
      <w:proofErr w:type="spellEnd"/>
      <w:r w:rsidRPr="004D4646">
        <w:rPr>
          <w:lang w:val="en-US"/>
        </w:rPr>
        <w:t xml:space="preserve"> appeared to be safe and well-tolerated, and demonstrated encouraging trends to improvement in patients’ functional abilities, and in measures of respiratory and skeletal muscle strength and endurance. </w:t>
      </w:r>
      <w:bookmarkStart w:id="0" w:name="_GoBack"/>
      <w:bookmarkEnd w:id="0"/>
    </w:p>
    <w:p w:rsidR="004D4646" w:rsidRPr="00BE6C0F" w:rsidRDefault="004D4646" w:rsidP="004D4646">
      <w:pPr>
        <w:rPr>
          <w:sz w:val="32"/>
          <w:szCs w:val="32"/>
        </w:rPr>
      </w:pPr>
      <w:r w:rsidRPr="00BE6C0F">
        <w:t xml:space="preserve">About </w:t>
      </w:r>
      <w:proofErr w:type="spellStart"/>
      <w:proofErr w:type="gramStart"/>
      <w:r w:rsidRPr="00BE6C0F">
        <w:t>Cytokinetics</w:t>
      </w:r>
      <w:proofErr w:type="spellEnd"/>
      <w:r w:rsidRPr="00BE6C0F">
        <w:t xml:space="preserve"> </w:t>
      </w:r>
      <w:r w:rsidR="00BE6C0F" w:rsidRPr="00BE6C0F">
        <w:t xml:space="preserve"> </w:t>
      </w:r>
      <w:r w:rsidR="00BE6C0F" w:rsidRPr="00BE6C0F">
        <w:rPr>
          <w:sz w:val="28"/>
          <w:szCs w:val="28"/>
        </w:rPr>
        <w:t>:</w:t>
      </w:r>
      <w:proofErr w:type="gramEnd"/>
      <w:r w:rsidR="00BE6C0F" w:rsidRPr="00BE6C0F">
        <w:rPr>
          <w:sz w:val="28"/>
          <w:szCs w:val="28"/>
        </w:rPr>
        <w:t xml:space="preserve">  Voir le texte dans une précédente </w:t>
      </w:r>
      <w:proofErr w:type="spellStart"/>
      <w:r w:rsidR="00BE6C0F" w:rsidRPr="00BE6C0F">
        <w:rPr>
          <w:sz w:val="28"/>
          <w:szCs w:val="28"/>
        </w:rPr>
        <w:t>press</w:t>
      </w:r>
      <w:proofErr w:type="spellEnd"/>
      <w:r w:rsidR="00BE6C0F" w:rsidRPr="00BE6C0F">
        <w:rPr>
          <w:sz w:val="28"/>
          <w:szCs w:val="28"/>
        </w:rPr>
        <w:t xml:space="preserve"> release</w:t>
      </w:r>
    </w:p>
    <w:sectPr w:rsidR="004D4646" w:rsidRPr="00BE6C0F" w:rsidSect="001E6803">
      <w:pgSz w:w="11906" w:h="16838"/>
      <w:pgMar w:top="1417" w:right="1417" w:bottom="1417"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4646"/>
    <w:rsid w:val="001E6803"/>
    <w:rsid w:val="002B4F3C"/>
    <w:rsid w:val="00385E61"/>
    <w:rsid w:val="004D4646"/>
    <w:rsid w:val="00513894"/>
    <w:rsid w:val="00995C66"/>
    <w:rsid w:val="00BE6C0F"/>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13894"/>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13894"/>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134</TotalTime>
  <Pages>3</Pages>
  <Words>1517</Words>
  <Characters>8348</Characters>
  <Application>Microsoft Office Word</Application>
  <DocSecurity>0</DocSecurity>
  <Lines>69</Lines>
  <Paragraphs>19</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9846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Pierre</dc:creator>
  <cp:lastModifiedBy>Pierre</cp:lastModifiedBy>
  <cp:revision>1</cp:revision>
  <cp:lastPrinted>2012-12-16T13:55:00Z</cp:lastPrinted>
  <dcterms:created xsi:type="dcterms:W3CDTF">2012-12-16T11:05:00Z</dcterms:created>
  <dcterms:modified xsi:type="dcterms:W3CDTF">2012-12-16T14:25:00Z</dcterms:modified>
</cp:coreProperties>
</file>