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486" w:rsidRDefault="00603486" w:rsidP="00603486">
      <w:pPr>
        <w:rPr>
          <w:b/>
          <w:sz w:val="40"/>
          <w:szCs w:val="40"/>
          <w:lang w:val="en-US"/>
        </w:rPr>
      </w:pPr>
      <w:r>
        <w:rPr>
          <w:b/>
          <w:sz w:val="36"/>
          <w:szCs w:val="36"/>
          <w:lang w:val="en-US"/>
        </w:rPr>
        <w:t>TIRASEMTIV</w:t>
      </w:r>
      <w:r>
        <w:rPr>
          <w:b/>
          <w:sz w:val="36"/>
          <w:szCs w:val="36"/>
          <w:lang w:val="en-US"/>
        </w:rPr>
        <w:tab/>
      </w:r>
      <w:r>
        <w:rPr>
          <w:b/>
          <w:sz w:val="36"/>
          <w:szCs w:val="36"/>
          <w:lang w:val="en-US"/>
        </w:rPr>
        <w:tab/>
        <w:t>Press release d</w:t>
      </w:r>
      <w:r w:rsidRPr="00ED1F04">
        <w:rPr>
          <w:b/>
          <w:sz w:val="40"/>
          <w:szCs w:val="40"/>
          <w:lang w:val="en-US"/>
        </w:rPr>
        <w:t>e</w:t>
      </w:r>
      <w:r>
        <w:rPr>
          <w:b/>
          <w:sz w:val="40"/>
          <w:szCs w:val="40"/>
          <w:lang w:val="en-US"/>
        </w:rPr>
        <w:t xml:space="preserve"> De</w:t>
      </w:r>
      <w:r w:rsidRPr="00ED1F04">
        <w:rPr>
          <w:b/>
          <w:sz w:val="40"/>
          <w:szCs w:val="40"/>
          <w:lang w:val="en-US"/>
        </w:rPr>
        <w:t xml:space="preserve">cember </w:t>
      </w:r>
      <w:r>
        <w:rPr>
          <w:b/>
          <w:sz w:val="40"/>
          <w:szCs w:val="40"/>
          <w:lang w:val="en-US"/>
        </w:rPr>
        <w:t>7</w:t>
      </w:r>
      <w:r w:rsidRPr="00ED1F04">
        <w:rPr>
          <w:b/>
          <w:sz w:val="40"/>
          <w:szCs w:val="40"/>
          <w:lang w:val="en-US"/>
        </w:rPr>
        <w:t>, 2012</w:t>
      </w:r>
    </w:p>
    <w:p w:rsidR="004F0C30" w:rsidRPr="00ED1F04" w:rsidRDefault="004F0C30" w:rsidP="00603486">
      <w:pPr>
        <w:rPr>
          <w:b/>
          <w:sz w:val="40"/>
          <w:szCs w:val="40"/>
          <w:lang w:val="en-US"/>
        </w:rPr>
      </w:pPr>
      <w:r>
        <w:rPr>
          <w:b/>
          <w:sz w:val="40"/>
          <w:szCs w:val="40"/>
          <w:lang w:val="en-US"/>
        </w:rPr>
        <w:tab/>
      </w:r>
      <w:r>
        <w:rPr>
          <w:b/>
          <w:sz w:val="40"/>
          <w:szCs w:val="40"/>
          <w:lang w:val="en-US"/>
        </w:rPr>
        <w:tab/>
        <w:t>===========================</w:t>
      </w:r>
    </w:p>
    <w:p w:rsidR="00DA3650" w:rsidRPr="00DA3650" w:rsidRDefault="00DA3650" w:rsidP="00DA3650">
      <w:pPr>
        <w:rPr>
          <w:lang w:val="en-US"/>
        </w:rPr>
      </w:pPr>
      <w:r w:rsidRPr="00DA3650">
        <w:rPr>
          <w:lang w:val="en-US"/>
        </w:rPr>
        <w:t xml:space="preserve">EVENTS </w:t>
      </w:r>
      <w:proofErr w:type="gramStart"/>
      <w:r w:rsidRPr="00DA3650">
        <w:rPr>
          <w:lang w:val="en-US"/>
        </w:rPr>
        <w:t>CALENDAR</w:t>
      </w:r>
      <w:r w:rsidR="00603486">
        <w:rPr>
          <w:lang w:val="en-US"/>
        </w:rPr>
        <w:t xml:space="preserve">  </w:t>
      </w:r>
      <w:r w:rsidRPr="00DA3650">
        <w:rPr>
          <w:lang w:val="en-US"/>
        </w:rPr>
        <w:t>SCIENTIFIC</w:t>
      </w:r>
      <w:proofErr w:type="gramEnd"/>
      <w:r w:rsidRPr="00DA3650">
        <w:rPr>
          <w:lang w:val="en-US"/>
        </w:rPr>
        <w:t xml:space="preserve"> AND MEDICAL PUBLICATIONS</w:t>
      </w:r>
      <w:r w:rsidR="004F0C30">
        <w:rPr>
          <w:lang w:val="en-US"/>
        </w:rPr>
        <w:t xml:space="preserve"> </w:t>
      </w:r>
    </w:p>
    <w:p w:rsidR="00DA3650" w:rsidRPr="00DA3650" w:rsidRDefault="00DA3650" w:rsidP="00DA3650">
      <w:pPr>
        <w:rPr>
          <w:lang w:val="en-US"/>
        </w:rPr>
      </w:pPr>
      <w:r w:rsidRPr="00DA3650">
        <w:rPr>
          <w:lang w:val="en-US"/>
        </w:rPr>
        <w:t xml:space="preserve">Related </w:t>
      </w:r>
      <w:proofErr w:type="gramStart"/>
      <w:r w:rsidRPr="00DA3650">
        <w:rPr>
          <w:lang w:val="en-US"/>
        </w:rPr>
        <w:t>Links</w:t>
      </w:r>
      <w:r w:rsidR="00603486">
        <w:rPr>
          <w:lang w:val="en-US"/>
        </w:rPr>
        <w:t xml:space="preserve">  </w:t>
      </w:r>
      <w:r w:rsidRPr="00DA3650">
        <w:rPr>
          <w:lang w:val="en-US"/>
        </w:rPr>
        <w:t>Therapeutic</w:t>
      </w:r>
      <w:proofErr w:type="gramEnd"/>
      <w:r w:rsidRPr="00DA3650">
        <w:rPr>
          <w:lang w:val="en-US"/>
        </w:rPr>
        <w:t xml:space="preserve"> Programs</w:t>
      </w:r>
      <w:r w:rsidR="00603486">
        <w:rPr>
          <w:lang w:val="en-US"/>
        </w:rPr>
        <w:t xml:space="preserve">  </w:t>
      </w:r>
      <w:r w:rsidRPr="00DA3650">
        <w:rPr>
          <w:lang w:val="en-US"/>
        </w:rPr>
        <w:t>Scientific and Medical Publications</w:t>
      </w:r>
      <w:r w:rsidR="00603486">
        <w:rPr>
          <w:lang w:val="en-US"/>
        </w:rPr>
        <w:t xml:space="preserve">  </w:t>
      </w:r>
      <w:r w:rsidRPr="00DA3650">
        <w:rPr>
          <w:lang w:val="en-US"/>
        </w:rPr>
        <w:t>Our Research</w:t>
      </w:r>
    </w:p>
    <w:p w:rsidR="00DA3650" w:rsidRPr="00DA3650" w:rsidRDefault="00DA3650" w:rsidP="00DA3650">
      <w:pPr>
        <w:rPr>
          <w:lang w:val="en-US"/>
        </w:rPr>
      </w:pPr>
      <w:r w:rsidRPr="00DA3650">
        <w:rPr>
          <w:lang w:val="en-US"/>
        </w:rPr>
        <w:t>CYTOKINETICS ANNOUNCES PRESENTATION OF ADDITIONAL ANALYSES FROM CLINICAL TRIALS OF TIRASEMTIV IN PATIENTS WITH AMYOTROPHIC LATERAL SCLEROSIS</w:t>
      </w:r>
    </w:p>
    <w:p w:rsidR="00DA3650" w:rsidRPr="00DA3650" w:rsidRDefault="00DA3650" w:rsidP="00DA3650">
      <w:pPr>
        <w:rPr>
          <w:lang w:val="en-US"/>
        </w:rPr>
      </w:pPr>
      <w:r w:rsidRPr="00DA3650">
        <w:rPr>
          <w:lang w:val="en-US"/>
        </w:rPr>
        <w:t xml:space="preserve">Pharmacokinetics of </w:t>
      </w:r>
      <w:proofErr w:type="spellStart"/>
      <w:r w:rsidRPr="00DA3650">
        <w:rPr>
          <w:lang w:val="en-US"/>
        </w:rPr>
        <w:t>Tirasemtiv</w:t>
      </w:r>
      <w:proofErr w:type="spellEnd"/>
      <w:r w:rsidRPr="00DA3650">
        <w:rPr>
          <w:lang w:val="en-US"/>
        </w:rPr>
        <w:t xml:space="preserve"> Are Dose Proportional; Positive and Concentration Dependent Effects Were Observed on Multiple Functional Measures</w:t>
      </w:r>
    </w:p>
    <w:p w:rsidR="00DA3650" w:rsidRPr="00DA3650" w:rsidRDefault="00DA3650" w:rsidP="00DA3650">
      <w:pPr>
        <w:rPr>
          <w:lang w:val="en-US"/>
        </w:rPr>
      </w:pPr>
      <w:r w:rsidRPr="00DA3650">
        <w:rPr>
          <w:lang w:val="en-US"/>
        </w:rPr>
        <w:t>South San Francisco, CA - December 7, 2012</w:t>
      </w:r>
      <w:bookmarkStart w:id="0" w:name="_GoBack"/>
      <w:bookmarkEnd w:id="0"/>
    </w:p>
    <w:p w:rsidR="00DA3650" w:rsidRPr="00DA3650" w:rsidRDefault="00DA3650" w:rsidP="00DA3650">
      <w:pPr>
        <w:rPr>
          <w:lang w:val="en-US"/>
        </w:rPr>
      </w:pPr>
      <w:proofErr w:type="spellStart"/>
      <w:r w:rsidRPr="00DA3650">
        <w:rPr>
          <w:lang w:val="en-US"/>
        </w:rPr>
        <w:t>Cytokinetics</w:t>
      </w:r>
      <w:proofErr w:type="spellEnd"/>
      <w:r w:rsidRPr="00DA3650">
        <w:rPr>
          <w:lang w:val="en-US"/>
        </w:rPr>
        <w:t>, Incorporated (</w:t>
      </w:r>
      <w:proofErr w:type="spellStart"/>
      <w:r w:rsidRPr="00DA3650">
        <w:rPr>
          <w:lang w:val="en-US"/>
        </w:rPr>
        <w:t>Nasdaq</w:t>
      </w:r>
      <w:proofErr w:type="spellEnd"/>
      <w:r w:rsidRPr="00DA3650">
        <w:rPr>
          <w:lang w:val="en-US"/>
        </w:rPr>
        <w:t>: CYTK) announced a platform presentation of pharmacokinetic data and pharmacokinetic/</w:t>
      </w:r>
      <w:proofErr w:type="spellStart"/>
      <w:r w:rsidRPr="00DA3650">
        <w:rPr>
          <w:lang w:val="en-US"/>
        </w:rPr>
        <w:t>pharmacodynamic</w:t>
      </w:r>
      <w:proofErr w:type="spellEnd"/>
      <w:r w:rsidRPr="00DA3650">
        <w:rPr>
          <w:lang w:val="en-US"/>
        </w:rPr>
        <w:t xml:space="preserve"> analyses from three previously-reported clinical trials of </w:t>
      </w:r>
      <w:proofErr w:type="spellStart"/>
      <w:r w:rsidRPr="00DA3650">
        <w:rPr>
          <w:lang w:val="en-US"/>
        </w:rPr>
        <w:t>tirasemtiv</w:t>
      </w:r>
      <w:proofErr w:type="spellEnd"/>
      <w:r w:rsidRPr="00DA3650">
        <w:rPr>
          <w:lang w:val="en-US"/>
        </w:rPr>
        <w:t xml:space="preserve"> in patients with amyotrophic lateral sclerosis (ALS) at the 23rd International Symposium on ALS and Motor </w:t>
      </w:r>
      <w:proofErr w:type="spellStart"/>
      <w:r w:rsidRPr="00DA3650">
        <w:rPr>
          <w:lang w:val="en-US"/>
        </w:rPr>
        <w:t>Neurone</w:t>
      </w:r>
      <w:proofErr w:type="spellEnd"/>
      <w:r w:rsidRPr="00DA3650">
        <w:rPr>
          <w:lang w:val="en-US"/>
        </w:rPr>
        <w:t xml:space="preserve"> Diseases (ALS/MND) in Chicago, IL. </w:t>
      </w:r>
      <w:proofErr w:type="spellStart"/>
      <w:r w:rsidRPr="00DA3650">
        <w:rPr>
          <w:lang w:val="en-US"/>
        </w:rPr>
        <w:t>Tirasemtivis</w:t>
      </w:r>
      <w:proofErr w:type="spellEnd"/>
      <w:r w:rsidRPr="00DA3650">
        <w:rPr>
          <w:lang w:val="en-US"/>
        </w:rPr>
        <w:t xml:space="preserve"> the lead drug candidate that has emerged from the company’s skeletal muscle contractility program. </w:t>
      </w:r>
      <w:proofErr w:type="spellStart"/>
      <w:r w:rsidRPr="00DA3650">
        <w:rPr>
          <w:lang w:val="en-US"/>
        </w:rPr>
        <w:t>Tirasemtiv</w:t>
      </w:r>
      <w:proofErr w:type="spellEnd"/>
      <w:r w:rsidRPr="00DA3650">
        <w:rPr>
          <w:lang w:val="en-US"/>
        </w:rPr>
        <w:t xml:space="preserve"> selectively activates the fast skeletal muscle troponin complex by increasing its sensitivity to calcium, which increases skeletal muscle force in response to neuronal input. In preclinical studies, this mechanism has been shown to delay the onset and reduce the degree of muscle fatigue. </w:t>
      </w:r>
      <w:proofErr w:type="spellStart"/>
      <w:r w:rsidRPr="00DA3650">
        <w:rPr>
          <w:lang w:val="en-US"/>
        </w:rPr>
        <w:t>Tirasemtiv</w:t>
      </w:r>
      <w:proofErr w:type="spellEnd"/>
      <w:r w:rsidRPr="00DA3650">
        <w:rPr>
          <w:lang w:val="en-US"/>
        </w:rPr>
        <w:t xml:space="preserve"> is currently being evaluated in BENEFIT-ALS, an international, double-blind, randomized, placebo-controlled, Phase </w:t>
      </w:r>
      <w:proofErr w:type="spellStart"/>
      <w:r w:rsidRPr="00DA3650">
        <w:rPr>
          <w:lang w:val="en-US"/>
        </w:rPr>
        <w:t>IIb</w:t>
      </w:r>
      <w:proofErr w:type="spellEnd"/>
      <w:r w:rsidRPr="00DA3650">
        <w:rPr>
          <w:lang w:val="en-US"/>
        </w:rPr>
        <w:t xml:space="preserve"> clinical trial designed to evaluate the safety, tolerability and potential efficacy of this novel drug candidate in patients with ALS.</w:t>
      </w:r>
    </w:p>
    <w:p w:rsidR="00DA3650" w:rsidRPr="00DA3650" w:rsidRDefault="00DA3650" w:rsidP="00DA3650">
      <w:pPr>
        <w:rPr>
          <w:lang w:val="en-US"/>
        </w:rPr>
      </w:pPr>
      <w:r w:rsidRPr="00DA3650">
        <w:rPr>
          <w:lang w:val="en-US"/>
        </w:rPr>
        <w:t>Platform Presentation at the 23rd International Symposium on ALS/MND</w:t>
      </w:r>
    </w:p>
    <w:p w:rsidR="00DA3650" w:rsidRPr="00DA3650" w:rsidRDefault="00DA3650" w:rsidP="00DA3650">
      <w:pPr>
        <w:rPr>
          <w:lang w:val="en-US"/>
        </w:rPr>
      </w:pPr>
      <w:r w:rsidRPr="00DA3650">
        <w:rPr>
          <w:lang w:val="en-US"/>
        </w:rPr>
        <w:t xml:space="preserve">These analyses included data from three completed Phase II clinical trials and were presented in a platform presentation titled, “Pharmacokinetics and Interactive Effects of the Fast Skeletal Muscle Activator CK-2017357 and </w:t>
      </w:r>
      <w:proofErr w:type="spellStart"/>
      <w:r w:rsidRPr="00DA3650">
        <w:rPr>
          <w:lang w:val="en-US"/>
        </w:rPr>
        <w:t>Riluzole</w:t>
      </w:r>
      <w:proofErr w:type="spellEnd"/>
      <w:r w:rsidRPr="00DA3650">
        <w:rPr>
          <w:lang w:val="en-US"/>
        </w:rPr>
        <w:t xml:space="preserve">,” by Jeffrey M. </w:t>
      </w:r>
      <w:proofErr w:type="spellStart"/>
      <w:r w:rsidRPr="00DA3650">
        <w:rPr>
          <w:lang w:val="en-US"/>
        </w:rPr>
        <w:t>Shefner</w:t>
      </w:r>
      <w:proofErr w:type="spellEnd"/>
      <w:r w:rsidRPr="00DA3650">
        <w:rPr>
          <w:lang w:val="en-US"/>
        </w:rPr>
        <w:t xml:space="preserve">, M.D., Ph.D., Professor and Chair, Department of Neurology at the Upstate Medical University, State University of New York, and Lead Investigator of BENEFIT-ALS. In this presentation, the authors concluded that the pharmacokinetic properties of </w:t>
      </w:r>
      <w:proofErr w:type="spellStart"/>
      <w:r w:rsidRPr="00DA3650">
        <w:rPr>
          <w:lang w:val="en-US"/>
        </w:rPr>
        <w:t>tirasemtiv</w:t>
      </w:r>
      <w:proofErr w:type="spellEnd"/>
      <w:r w:rsidRPr="00DA3650">
        <w:rPr>
          <w:lang w:val="en-US"/>
        </w:rPr>
        <w:t xml:space="preserve"> are predictable with linear kinetics and were not affected by the presence of </w:t>
      </w:r>
      <w:proofErr w:type="spellStart"/>
      <w:r w:rsidRPr="00DA3650">
        <w:rPr>
          <w:lang w:val="en-US"/>
        </w:rPr>
        <w:t>riluzole</w:t>
      </w:r>
      <w:proofErr w:type="spellEnd"/>
      <w:r w:rsidRPr="00DA3650">
        <w:rPr>
          <w:lang w:val="en-US"/>
        </w:rPr>
        <w:t xml:space="preserve">. In addition, the authors concluded that </w:t>
      </w:r>
      <w:proofErr w:type="spellStart"/>
      <w:r w:rsidRPr="00DA3650">
        <w:rPr>
          <w:lang w:val="en-US"/>
        </w:rPr>
        <w:t>riluzole</w:t>
      </w:r>
      <w:proofErr w:type="spellEnd"/>
      <w:r w:rsidRPr="00DA3650">
        <w:rPr>
          <w:lang w:val="en-US"/>
        </w:rPr>
        <w:t xml:space="preserve"> exposure is approximately doubled in the presence of </w:t>
      </w:r>
      <w:proofErr w:type="spellStart"/>
      <w:r w:rsidRPr="00DA3650">
        <w:rPr>
          <w:lang w:val="en-US"/>
        </w:rPr>
        <w:t>tirasemtiv</w:t>
      </w:r>
      <w:proofErr w:type="spellEnd"/>
      <w:r w:rsidRPr="00DA3650">
        <w:rPr>
          <w:lang w:val="en-US"/>
        </w:rPr>
        <w:t xml:space="preserve"> so that reducing the </w:t>
      </w:r>
      <w:proofErr w:type="spellStart"/>
      <w:r w:rsidRPr="00DA3650">
        <w:rPr>
          <w:lang w:val="en-US"/>
        </w:rPr>
        <w:t>riluzole</w:t>
      </w:r>
      <w:proofErr w:type="spellEnd"/>
      <w:r w:rsidRPr="00DA3650">
        <w:rPr>
          <w:lang w:val="en-US"/>
        </w:rPr>
        <w:t xml:space="preserve"> dose to 50 mg once daily in the presence of </w:t>
      </w:r>
      <w:proofErr w:type="spellStart"/>
      <w:r w:rsidRPr="00DA3650">
        <w:rPr>
          <w:lang w:val="en-US"/>
        </w:rPr>
        <w:t>tirasemtiv</w:t>
      </w:r>
      <w:proofErr w:type="spellEnd"/>
      <w:r w:rsidRPr="00DA3650">
        <w:rPr>
          <w:lang w:val="en-US"/>
        </w:rPr>
        <w:t xml:space="preserve"> results in levels that are approximately the same as </w:t>
      </w:r>
      <w:proofErr w:type="spellStart"/>
      <w:r w:rsidRPr="00DA3650">
        <w:rPr>
          <w:lang w:val="en-US"/>
        </w:rPr>
        <w:t>riluzole</w:t>
      </w:r>
      <w:proofErr w:type="spellEnd"/>
      <w:r w:rsidRPr="00DA3650">
        <w:rPr>
          <w:lang w:val="en-US"/>
        </w:rPr>
        <w:t xml:space="preserve"> 50 mg twice daily in the absence of </w:t>
      </w:r>
      <w:proofErr w:type="spellStart"/>
      <w:r w:rsidRPr="00DA3650">
        <w:rPr>
          <w:lang w:val="en-US"/>
        </w:rPr>
        <w:t>tirasemtiv</w:t>
      </w:r>
      <w:proofErr w:type="spellEnd"/>
      <w:r w:rsidRPr="00DA3650">
        <w:rPr>
          <w:lang w:val="en-US"/>
        </w:rPr>
        <w:t xml:space="preserve">. </w:t>
      </w:r>
    </w:p>
    <w:p w:rsidR="00DA3650" w:rsidRPr="00DA3650" w:rsidRDefault="00DA3650" w:rsidP="00DA3650">
      <w:pPr>
        <w:rPr>
          <w:lang w:val="en-US"/>
        </w:rPr>
      </w:pPr>
      <w:r w:rsidRPr="00DA3650">
        <w:rPr>
          <w:lang w:val="en-US"/>
        </w:rPr>
        <w:t xml:space="preserve">Across all of these three clinical trials, </w:t>
      </w:r>
      <w:proofErr w:type="spellStart"/>
      <w:r w:rsidRPr="00DA3650">
        <w:rPr>
          <w:lang w:val="en-US"/>
        </w:rPr>
        <w:t>tirasemtiv</w:t>
      </w:r>
      <w:proofErr w:type="spellEnd"/>
      <w:r w:rsidRPr="00DA3650">
        <w:rPr>
          <w:lang w:val="en-US"/>
        </w:rPr>
        <w:t xml:space="preserve"> appeared to produce positive and concentration dependent positive effects on multiple functional measures, including maximum grip strength in the stronger hand (p=0.093), handgrip fatigability (stronger hand, p=0.078; weaker hand, p=0.039), maximum voluntary ventilation (p=0.022), maximal inspiratory pressure (p=0.0036) and the ALS Functional Rating Scale – Revised (ALSFRS-R) (p=0.089). These analyses, in conjunction with previously reported results showing potential benefit of </w:t>
      </w:r>
      <w:proofErr w:type="spellStart"/>
      <w:r w:rsidRPr="00DA3650">
        <w:rPr>
          <w:lang w:val="en-US"/>
        </w:rPr>
        <w:t>tirasemtiv</w:t>
      </w:r>
      <w:proofErr w:type="spellEnd"/>
      <w:r w:rsidRPr="00DA3650">
        <w:rPr>
          <w:lang w:val="en-US"/>
        </w:rPr>
        <w:t xml:space="preserve"> in single dose and multiple dose trials of up to three weeks in duration, support the further development of </w:t>
      </w:r>
      <w:proofErr w:type="spellStart"/>
      <w:r w:rsidRPr="00DA3650">
        <w:rPr>
          <w:lang w:val="en-US"/>
        </w:rPr>
        <w:t>tirasemtiv</w:t>
      </w:r>
      <w:proofErr w:type="spellEnd"/>
      <w:r w:rsidRPr="00DA3650">
        <w:rPr>
          <w:lang w:val="en-US"/>
        </w:rPr>
        <w:t xml:space="preserve"> in ALS. </w:t>
      </w:r>
    </w:p>
    <w:p w:rsidR="00DA3650" w:rsidRPr="00DA3650" w:rsidRDefault="00DA3650" w:rsidP="00DA3650">
      <w:pPr>
        <w:rPr>
          <w:lang w:val="en-US"/>
        </w:rPr>
      </w:pPr>
      <w:r w:rsidRPr="00DA3650">
        <w:rPr>
          <w:lang w:val="en-US"/>
        </w:rPr>
        <w:lastRenderedPageBreak/>
        <w:t xml:space="preserve">“These analyses are encouraging regarding the potential of </w:t>
      </w:r>
      <w:proofErr w:type="spellStart"/>
      <w:r w:rsidRPr="00DA3650">
        <w:rPr>
          <w:lang w:val="en-US"/>
        </w:rPr>
        <w:t>tirasemtiv</w:t>
      </w:r>
      <w:proofErr w:type="spellEnd"/>
      <w:r w:rsidRPr="00DA3650">
        <w:rPr>
          <w:lang w:val="en-US"/>
        </w:rPr>
        <w:t xml:space="preserve"> to positively impact strength, </w:t>
      </w:r>
      <w:proofErr w:type="gramStart"/>
      <w:r w:rsidRPr="00DA3650">
        <w:rPr>
          <w:lang w:val="en-US"/>
        </w:rPr>
        <w:t>endurance</w:t>
      </w:r>
      <w:proofErr w:type="gramEnd"/>
      <w:r w:rsidRPr="00DA3650">
        <w:rPr>
          <w:lang w:val="en-US"/>
        </w:rPr>
        <w:t xml:space="preserve">, respiratory function and overall functional status,” stated Dr. </w:t>
      </w:r>
      <w:proofErr w:type="spellStart"/>
      <w:r w:rsidRPr="00DA3650">
        <w:rPr>
          <w:lang w:val="en-US"/>
        </w:rPr>
        <w:t>Shefner</w:t>
      </w:r>
      <w:proofErr w:type="spellEnd"/>
      <w:r w:rsidRPr="00DA3650">
        <w:rPr>
          <w:lang w:val="en-US"/>
        </w:rPr>
        <w:t xml:space="preserve">. “Patients suffering from ALS are significantly limited in all of these functional areas and could benefit from a novel treatment.” </w:t>
      </w:r>
    </w:p>
    <w:p w:rsidR="00DA3650" w:rsidRPr="00DA3650" w:rsidRDefault="00DA3650" w:rsidP="00DA3650">
      <w:pPr>
        <w:rPr>
          <w:lang w:val="en-US"/>
        </w:rPr>
      </w:pPr>
      <w:r w:rsidRPr="00DA3650">
        <w:rPr>
          <w:lang w:val="en-US"/>
        </w:rPr>
        <w:t xml:space="preserve">“We are pleased to have these data presented in a platform presentation at the 23rd International Symposium on ALS/MND,” stated Andrew A. Wolff, MD, FACC, </w:t>
      </w:r>
      <w:proofErr w:type="spellStart"/>
      <w:r w:rsidRPr="00DA3650">
        <w:rPr>
          <w:lang w:val="en-US"/>
        </w:rPr>
        <w:t>Cytokinetics</w:t>
      </w:r>
      <w:proofErr w:type="spellEnd"/>
      <w:r w:rsidRPr="00DA3650">
        <w:rPr>
          <w:lang w:val="en-US"/>
        </w:rPr>
        <w:t xml:space="preserve">’ Senior Vice President of Clinical Research and Development and Chief Medical Officer. “These analyses contributed importantly to the design of our ongoing Phase </w:t>
      </w:r>
      <w:proofErr w:type="spellStart"/>
      <w:r w:rsidRPr="00DA3650">
        <w:rPr>
          <w:lang w:val="en-US"/>
        </w:rPr>
        <w:t>IIb</w:t>
      </w:r>
      <w:proofErr w:type="spellEnd"/>
      <w:r w:rsidRPr="00DA3650">
        <w:rPr>
          <w:lang w:val="en-US"/>
        </w:rPr>
        <w:t xml:space="preserve"> clinical trial, known as BENEFIT-ALS, in which we are evaluating three months of treatment with </w:t>
      </w:r>
      <w:proofErr w:type="spellStart"/>
      <w:r w:rsidRPr="00DA3650">
        <w:rPr>
          <w:lang w:val="en-US"/>
        </w:rPr>
        <w:t>tirasemtiv</w:t>
      </w:r>
      <w:proofErr w:type="spellEnd"/>
      <w:r w:rsidRPr="00DA3650">
        <w:rPr>
          <w:lang w:val="en-US"/>
        </w:rPr>
        <w:t xml:space="preserve"> in ALS patients to determine the safety, tolerability and possible efficacy of this novel therapy.” </w:t>
      </w:r>
    </w:p>
    <w:p w:rsidR="00DA3650" w:rsidRPr="00DA3650" w:rsidRDefault="00DA3650" w:rsidP="00DA3650">
      <w:pPr>
        <w:rPr>
          <w:lang w:val="en-US"/>
        </w:rPr>
      </w:pPr>
      <w:r w:rsidRPr="00DA3650">
        <w:rPr>
          <w:lang w:val="en-US"/>
        </w:rPr>
        <w:t xml:space="preserve">Development Status of </w:t>
      </w:r>
      <w:proofErr w:type="spellStart"/>
      <w:r w:rsidRPr="00DA3650">
        <w:rPr>
          <w:lang w:val="en-US"/>
        </w:rPr>
        <w:t>Tirasemtiv</w:t>
      </w:r>
      <w:proofErr w:type="spellEnd"/>
    </w:p>
    <w:p w:rsidR="00DA3650" w:rsidRPr="00DA3650" w:rsidRDefault="00DA3650" w:rsidP="00DA3650">
      <w:pPr>
        <w:rPr>
          <w:lang w:val="en-US"/>
        </w:rPr>
      </w:pPr>
      <w:proofErr w:type="spellStart"/>
      <w:r w:rsidRPr="00DA3650">
        <w:rPr>
          <w:lang w:val="en-US"/>
        </w:rPr>
        <w:t>Tirasemtiv</w:t>
      </w:r>
      <w:proofErr w:type="spellEnd"/>
      <w:r w:rsidRPr="00DA3650">
        <w:rPr>
          <w:lang w:val="en-US"/>
        </w:rPr>
        <w:t xml:space="preserve"> (formerly CK-2017357) is currently being evaluated in BENEFIT-ALS, an international, double-blind, randomized, placebo-controlled, Phase </w:t>
      </w:r>
      <w:proofErr w:type="spellStart"/>
      <w:r w:rsidRPr="00DA3650">
        <w:rPr>
          <w:lang w:val="en-US"/>
        </w:rPr>
        <w:t>IIb</w:t>
      </w:r>
      <w:proofErr w:type="spellEnd"/>
      <w:r w:rsidRPr="00DA3650">
        <w:rPr>
          <w:lang w:val="en-US"/>
        </w:rPr>
        <w:t xml:space="preserve"> clinical trial designed to evaluate the safety, tolerability and potential efficacy of this novel drug candidate in patients with ALS. </w:t>
      </w:r>
      <w:proofErr w:type="spellStart"/>
      <w:proofErr w:type="gramStart"/>
      <w:r w:rsidRPr="00DA3650">
        <w:rPr>
          <w:lang w:val="en-US"/>
        </w:rPr>
        <w:t>Tirasemtivhas</w:t>
      </w:r>
      <w:proofErr w:type="spellEnd"/>
      <w:r w:rsidRPr="00DA3650">
        <w:rPr>
          <w:lang w:val="en-US"/>
        </w:rPr>
        <w:t xml:space="preserve"> been</w:t>
      </w:r>
      <w:proofErr w:type="gramEnd"/>
      <w:r w:rsidRPr="00DA3650">
        <w:rPr>
          <w:lang w:val="en-US"/>
        </w:rPr>
        <w:t xml:space="preserve"> granted orphan drug designation and fast track status by the United States Food and Drug Administration and orphan medicinal product designation by the European Medicines Agency for the potential treatment of ALS. </w:t>
      </w:r>
    </w:p>
    <w:p w:rsidR="00DA3650" w:rsidRPr="00DA3650" w:rsidRDefault="00DA3650" w:rsidP="00DA3650">
      <w:pPr>
        <w:rPr>
          <w:lang w:val="en-US"/>
        </w:rPr>
      </w:pPr>
      <w:r w:rsidRPr="00DA3650">
        <w:rPr>
          <w:lang w:val="en-US"/>
        </w:rPr>
        <w:t xml:space="preserve">Data from two completed randomized, double-blind, placebo-controlled, multiple-dose, Phase II clinical trials of </w:t>
      </w:r>
      <w:proofErr w:type="spellStart"/>
      <w:r w:rsidRPr="00DA3650">
        <w:rPr>
          <w:lang w:val="en-US"/>
        </w:rPr>
        <w:t>tirasemtiv</w:t>
      </w:r>
      <w:proofErr w:type="spellEnd"/>
      <w:r w:rsidRPr="00DA3650">
        <w:rPr>
          <w:lang w:val="en-US"/>
        </w:rPr>
        <w:t xml:space="preserve"> in patients with ALS </w:t>
      </w:r>
      <w:proofErr w:type="gramStart"/>
      <w:r w:rsidRPr="00DA3650">
        <w:rPr>
          <w:lang w:val="en-US"/>
        </w:rPr>
        <w:t>were</w:t>
      </w:r>
      <w:proofErr w:type="gramEnd"/>
      <w:r w:rsidRPr="00DA3650">
        <w:rPr>
          <w:lang w:val="en-US"/>
        </w:rPr>
        <w:t xml:space="preserve"> presented at the April 2012 American Academy of Neurology Annual Meeting. In one of these trials, </w:t>
      </w:r>
      <w:proofErr w:type="spellStart"/>
      <w:r w:rsidRPr="00DA3650">
        <w:rPr>
          <w:lang w:val="en-US"/>
        </w:rPr>
        <w:t>tirasemtiv</w:t>
      </w:r>
      <w:proofErr w:type="spellEnd"/>
      <w:r w:rsidRPr="00DA3650">
        <w:rPr>
          <w:lang w:val="en-US"/>
        </w:rPr>
        <w:t xml:space="preserve"> appeared to be generally safe and well-tolerated when dosed daily for two weeks at 125 mg, 250 mg, or 375 mg, first in a cohort of patients not receiving </w:t>
      </w:r>
      <w:proofErr w:type="spellStart"/>
      <w:r w:rsidRPr="00DA3650">
        <w:rPr>
          <w:lang w:val="en-US"/>
        </w:rPr>
        <w:t>riluzole</w:t>
      </w:r>
      <w:proofErr w:type="spellEnd"/>
      <w:r w:rsidRPr="00DA3650">
        <w:rPr>
          <w:lang w:val="en-US"/>
        </w:rPr>
        <w:t xml:space="preserve">, and then in a cohort of patients receiving </w:t>
      </w:r>
      <w:proofErr w:type="spellStart"/>
      <w:r w:rsidRPr="00DA3650">
        <w:rPr>
          <w:lang w:val="en-US"/>
        </w:rPr>
        <w:t>riluzole</w:t>
      </w:r>
      <w:proofErr w:type="spellEnd"/>
      <w:r w:rsidRPr="00DA3650">
        <w:rPr>
          <w:lang w:val="en-US"/>
        </w:rPr>
        <w:t xml:space="preserve"> at a reduced dose of 50 mg daily. Adverse events and clinical assessments during treatment with </w:t>
      </w:r>
      <w:proofErr w:type="spellStart"/>
      <w:r w:rsidRPr="00DA3650">
        <w:rPr>
          <w:lang w:val="en-US"/>
        </w:rPr>
        <w:t>tirasemtiv</w:t>
      </w:r>
      <w:proofErr w:type="spellEnd"/>
      <w:r w:rsidRPr="00DA3650">
        <w:rPr>
          <w:lang w:val="en-US"/>
        </w:rPr>
        <w:t xml:space="preserve"> appeared similar, with or without co-administration of </w:t>
      </w:r>
      <w:proofErr w:type="spellStart"/>
      <w:r w:rsidRPr="00DA3650">
        <w:rPr>
          <w:lang w:val="en-US"/>
        </w:rPr>
        <w:t>riluzole</w:t>
      </w:r>
      <w:proofErr w:type="spellEnd"/>
      <w:r w:rsidRPr="00DA3650">
        <w:rPr>
          <w:lang w:val="en-US"/>
        </w:rPr>
        <w:t xml:space="preserve">. While the trial was not designed or powered to evaluate statistically the effects of </w:t>
      </w:r>
      <w:proofErr w:type="spellStart"/>
      <w:r w:rsidRPr="00DA3650">
        <w:rPr>
          <w:lang w:val="en-US"/>
        </w:rPr>
        <w:t>tirasemtiv</w:t>
      </w:r>
      <w:proofErr w:type="spellEnd"/>
      <w:r w:rsidRPr="00DA3650">
        <w:rPr>
          <w:lang w:val="en-US"/>
        </w:rPr>
        <w:t xml:space="preserve"> on the various outcome measures that were assessed during the study, a combined analysis of patients from two separate cohorts suggested encouraging trends in the ALSFRS-R and in MVV that appeared dose-related and potentially clinically meaningful in magnitude. In the other Phase II clinical trial, a twice-daily dose titration regimen of </w:t>
      </w:r>
      <w:proofErr w:type="spellStart"/>
      <w:r w:rsidRPr="00DA3650">
        <w:rPr>
          <w:lang w:val="en-US"/>
        </w:rPr>
        <w:t>tirasemtiv</w:t>
      </w:r>
      <w:proofErr w:type="spellEnd"/>
      <w:r w:rsidRPr="00DA3650">
        <w:rPr>
          <w:lang w:val="en-US"/>
        </w:rPr>
        <w:t xml:space="preserve"> also appeared to be generally safe and well-tolerated. The majority of patients in this trial were titrated successfully to a </w:t>
      </w:r>
      <w:proofErr w:type="spellStart"/>
      <w:r w:rsidRPr="00DA3650">
        <w:rPr>
          <w:lang w:val="en-US"/>
        </w:rPr>
        <w:t>tirasemtiv</w:t>
      </w:r>
      <w:proofErr w:type="spellEnd"/>
      <w:r w:rsidRPr="00DA3650">
        <w:rPr>
          <w:lang w:val="en-US"/>
        </w:rPr>
        <w:t xml:space="preserve"> dose level of 250 mg twice daily. While this trial also was not designed or powered to evaluate statistically the effects of </w:t>
      </w:r>
      <w:proofErr w:type="spellStart"/>
      <w:r w:rsidRPr="00DA3650">
        <w:rPr>
          <w:lang w:val="en-US"/>
        </w:rPr>
        <w:t>tirasemtiv</w:t>
      </w:r>
      <w:proofErr w:type="spellEnd"/>
      <w:r w:rsidRPr="00DA3650">
        <w:rPr>
          <w:lang w:val="en-US"/>
        </w:rPr>
        <w:t xml:space="preserve"> on the various outcome measures that were assessed during the study, increases were observed in ALSFRS-R that were similar in direction, and in MVV that were similar in direction and magnitude, to those observed in the aforementioned trial. In addition, in December 2010, data from a Phase </w:t>
      </w:r>
      <w:proofErr w:type="spellStart"/>
      <w:r w:rsidRPr="00DA3650">
        <w:rPr>
          <w:lang w:val="en-US"/>
        </w:rPr>
        <w:t>IIa</w:t>
      </w:r>
      <w:proofErr w:type="spellEnd"/>
      <w:r w:rsidRPr="00DA3650">
        <w:rPr>
          <w:lang w:val="en-US"/>
        </w:rPr>
        <w:t xml:space="preserve"> clinical trial evaluating single doses of </w:t>
      </w:r>
      <w:proofErr w:type="spellStart"/>
      <w:r w:rsidRPr="00DA3650">
        <w:rPr>
          <w:lang w:val="en-US"/>
        </w:rPr>
        <w:t>tirasemtiv</w:t>
      </w:r>
      <w:proofErr w:type="spellEnd"/>
      <w:r w:rsidRPr="00DA3650">
        <w:rPr>
          <w:lang w:val="en-US"/>
        </w:rPr>
        <w:t xml:space="preserve"> were presented at the 21st International Symposium on ALS and Motor </w:t>
      </w:r>
      <w:proofErr w:type="spellStart"/>
      <w:r w:rsidRPr="00DA3650">
        <w:rPr>
          <w:lang w:val="en-US"/>
        </w:rPr>
        <w:t>Neurone</w:t>
      </w:r>
      <w:proofErr w:type="spellEnd"/>
      <w:r w:rsidRPr="00DA3650">
        <w:rPr>
          <w:lang w:val="en-US"/>
        </w:rPr>
        <w:t xml:space="preserve"> Diseases. In all three of these Phase II clinical trials, </w:t>
      </w:r>
      <w:proofErr w:type="spellStart"/>
      <w:r w:rsidRPr="00DA3650">
        <w:rPr>
          <w:lang w:val="en-US"/>
        </w:rPr>
        <w:t>tirasemtiv</w:t>
      </w:r>
      <w:proofErr w:type="spellEnd"/>
      <w:r w:rsidRPr="00DA3650">
        <w:rPr>
          <w:lang w:val="en-US"/>
        </w:rPr>
        <w:t xml:space="preserve"> appeared to be safe and well-tolerated, and demonstrated encouraging trends to improvement in patients’ functional abilities, and in measures of respiratory and skeletal muscle strength and endurance. </w:t>
      </w:r>
    </w:p>
    <w:p w:rsidR="00DA3650" w:rsidRPr="004F0C30" w:rsidRDefault="00DA3650" w:rsidP="00DA3650">
      <w:r w:rsidRPr="004F0C30">
        <w:t xml:space="preserve">About </w:t>
      </w:r>
      <w:proofErr w:type="spellStart"/>
      <w:proofErr w:type="gramStart"/>
      <w:r w:rsidRPr="004F0C30">
        <w:t>Cytokinetics</w:t>
      </w:r>
      <w:proofErr w:type="spellEnd"/>
      <w:r w:rsidR="004F0C30" w:rsidRPr="004F0C30">
        <w:t xml:space="preserve">  </w:t>
      </w:r>
      <w:r w:rsidR="004F0C30" w:rsidRPr="004F0C30">
        <w:rPr>
          <w:sz w:val="28"/>
          <w:szCs w:val="28"/>
        </w:rPr>
        <w:t>:</w:t>
      </w:r>
      <w:proofErr w:type="gramEnd"/>
      <w:r w:rsidR="004F0C30" w:rsidRPr="004F0C30">
        <w:rPr>
          <w:sz w:val="28"/>
          <w:szCs w:val="28"/>
        </w:rPr>
        <w:t xml:space="preserve">  Voir le texte dans une précédente </w:t>
      </w:r>
      <w:proofErr w:type="spellStart"/>
      <w:r w:rsidR="004F0C30" w:rsidRPr="004F0C30">
        <w:rPr>
          <w:sz w:val="28"/>
          <w:szCs w:val="28"/>
        </w:rPr>
        <w:t>press</w:t>
      </w:r>
      <w:proofErr w:type="spellEnd"/>
      <w:r w:rsidR="004F0C30" w:rsidRPr="004F0C30">
        <w:rPr>
          <w:sz w:val="28"/>
          <w:szCs w:val="28"/>
        </w:rPr>
        <w:t xml:space="preserve"> release</w:t>
      </w:r>
      <w:r w:rsidR="004F0C30" w:rsidRPr="004F0C30">
        <w:t xml:space="preserve"> </w:t>
      </w:r>
    </w:p>
    <w:sectPr w:rsidR="00DA3650" w:rsidRPr="004F0C30" w:rsidSect="00603486">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650"/>
    <w:rsid w:val="00385E61"/>
    <w:rsid w:val="004F0C30"/>
    <w:rsid w:val="00513894"/>
    <w:rsid w:val="00603486"/>
    <w:rsid w:val="00976C1B"/>
    <w:rsid w:val="00DA36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1043</Words>
  <Characters>5737</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1</cp:revision>
  <cp:lastPrinted>2012-12-16T13:55:00Z</cp:lastPrinted>
  <dcterms:created xsi:type="dcterms:W3CDTF">2012-12-16T11:00:00Z</dcterms:created>
  <dcterms:modified xsi:type="dcterms:W3CDTF">2012-12-16T14:24:00Z</dcterms:modified>
</cp:coreProperties>
</file>